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24.05.2021, оставленным без изменения постановлением Семнадцатого арбитражного апелляционного суда от 31.08.2021 и постановлением Арбитражного суда Уральского округа от 07.12.2021, в иске отказано. В кассационной жалобе общество просит о пересмотре судебных актов, ссылаясь на несоответствие их нормам материального и процессуального права, доказательствам и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передало груз для перевозки предприятию и по окончании перевозки получило груз от предприятия, с которым имеет договор от 06.06.2016 № 10/НОР-3/80 на оказание услуг по сопровождению и охране грузов в вагонах, контейнерах сменным способом при перевозке железнодорожным транспортом. В такой ситуации вывод судов о том, что основанием возникновения ответственности за сохранность груза является названный договор и довод общества о неправильном применении к правоотношениям статей 785, 796 Гражданского кодекса Российской Федерации о договоре перевозки и ответственности перевозчика за недостачу груза является неосновательным. Общество в лице представителя приняло груз от предприятия, подписав акт от 02.12.2019 серии № 99001/265 без замечаний и возражений. Составленные в последующем документы оценены судами как ненадлежащие доказательства наличия недостачи и размера убытков, необходимые в силу статей 15, 393 Гражданского кодекса Российской Федерации для взыскания их с предприятия. Вопросы доказывания и оценки доказательств разрешены судами в пределах компетенции и связанные с ними доводы жалобы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