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14.02.2022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направление первоначальной жалобы 04.02.2022 с пределах установленного срока, а также оперативное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«РТКомм.РУ»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АО "РТКомм.РУ" (подробнее) Ответчики: МИФНС 7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