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«Белуга Хэви Лифт Энд Тоудж» обратилось в Арбитражный суд города Москвы с иском о взыскании с акционерного общества «Белуга Проджектс Лоджистик» 2 530 250 рублей 59 копеек задолженности по договору SHIPVFN № 2009 от 01.07.2020 и 26 007 рублей 59 копеек процентов за пользование чужими денежными средствами. Решением Арбитражного суда города Москвы от 22.06.2021 иск удовлетворен в части взыскания 271 690 рублей задолженности и 3 228 рублей 53 копеек пени. Постановлением Девятого арбитражного апелляционного суда от 28.09.2021 решение суда первой инстанции оставлено без изменения. Арбитражный суд Московского округа постановлением от 25.01.2022 указанные судебные акты оставил без изменения. Общество с ограниченной ответственностью «Белуга Хэви Лифт Энд Тоудж» обратилось в Судебную коллегию Верховного Суда Российской 2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309, 310, 1005, 1008, 1011 Гражданского кодекса Российской Федерации, установив фактический объем оказанных услуг, суды пришли к выводу о частичном удовлетворении иска. Доводы жалобы относительно правовой квалификации заключенного сторонами договора выводы судов, с учетом установленных фактических обстоятельств дела, не опровергают.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«Белуга Хэви Лифт Энд Тоудж»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