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20.04.2021, оставленным без изменения постановлением Двенадцатого арбитражного апелляционного суда от 31.05.2021 и постановлением Арбитражного суда Поволжского округа от 05.08.2021, в удовлетворении заявления отказано. В кассационной жалобе ФИО1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оплату приобретателем имущества, являющегося предметом мирового соглашения, обстоятельства которой не образуют недействительности сделки по исполнению соглашения. Указывая на неравноценность исполнения, заявитель не учитывает передачу по соглашению 277/2115 долей, а не участка в целом. Другие заявленные основания недействительности (совершение сделки с предпочтением и во вред кредиторам) не соответствуют требованиям статей 61.2, 61.3 Федерального закона от 26.10.2002 № 127-ФЗ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Поволжского округа (подробнее) Арбитражный суд Саратовской области (подробнее) АУ Незнамова И.Ю. (подробнее) МРИ ФНС 2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