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Липецкой области от 22.09.2021, оставленным без изменения постановлением Девятнадцатого арбитражного апелляционного суда от 15.11.2021 и постановлением Арбитражного суда Центрального округа от 09.02.2022, заявление признано обоснованным, в отношении Трошиной О.В. введена реструктуризация долгов гражданина, утвержден финансовый управляющий. В кассационной жалобе Кузнецов А.Б. просит об отмене судебных актов, ссылаясь на игнорирование возбуждения должником процедуры банкротства для избавления от долгов.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должник отвечает признакам неплатежеспособности (банкротства), что в силу статей 213.4, 213.6 Федерального закона от 26.10.2002 № 127-ФЗ «О несостоятельности (банкротстве)» влечет примененные судами последствия. Удовлетворение требований кредитора и оценка поведения должника осуществляются в процессе проведения процедур банкротства, введение которых не может нарушать прав кредитора.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Кузнецову Андрею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