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06.09.2021 заявление удовлетворено с учетом уменьшения неустойки. Десятый арбитражный апелляционный суд постановлением от 01.12.2021 отменил определение от 06.09.2021 и отказал в удовлетворении заявления. Арбитражный суд Московского округа постановлением от 21.02.2022 постановление апелляционного суда от 01.12.2021 оставил без изменения. В кассационной жалобе Журба .В.В. просит об отмене судебных актов, ссылаясь на свою добросовестность в вопросе доказывания факта выдачи займа и формальную оценку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спор, признал задолженность не отвечающей критериям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в качестве требования к находящемуся в банкротстве должнику.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Журбе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