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пересмотре определения Арбитражного суда Московской области от 15.10.2020 о признании недействительными сделками двух платежей, совершённых 15.03.2018 и 23.03.2018 должником в пользу общества на общую сумму 2 300 000 рублей, применении последствий их недействительности по вновь открывшимся обстоятельствам. Определением Арбитражного суда Московской области от 25.10.2021, оставленным без изменения постановлениями Десятого арбитражного апелляционного суда от 21.12.2021 и Арбитражного суда Московского округа от 15.03.2022,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в Арбитражный суд Московской области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руководствовались статьями 309-312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приводимые в нём обстоятельства не отвечали признакам новых или вновь открывшихся существенных обстоятельств, которые способны повлиять на выводы суда при принятии указанного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«Банк Патентованных Идей»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