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Жилищник Столица» удовлетворить. Срок подачи кассационной жалобы на решение Арбитражного суда города Москвы от 10.06.2021, постановление Девятого арбитражного апелляционного суда от 24.08.2021 и постановление Арбитражного суда Московского округа от 21.12.2021 по делу № А40-108052/2020 восстановить.Судья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