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Васильевой Евгении Александровны должник обратилась в Арбитражный суд Новосибирской области с жалобой на действия (бездействие) финансового управляющего Бекка Александра Александровича, выразившиеся в непроведении анализа финансового состояния и предпринимательской деятельности на момент закрытия магазина, несоблюдении правил выявления залогового и незалогового имущества должника, необеспечении его сохранности и реализации на невыгодных условиях, по заниженной стоимости, заявлением об отстранении управляющего от исполнения обязанностей и взыскании с него 9 180 000 рублей упущенной выгоды. К участию в обособленном споре в качестве третьих лиц, не заявляющих самостоятельных требований относительно предмета спора, привлечены союз арбитражных управляющих «Саморегулируемая организация «Дело», общество с ограниченной ответственностью Страховая компания «Паритет-СК». 2 Определением Арбитражного суда Новосибирской области от 03.09.2021 в удовлетворении жалобы должника на действия (бездействие) финансового управляющего отказано. Постановлением Седьмого арбитражного апелляционного суда от 19.11.2021 определение суда первой инстанции оставлено без изменения. Арбитражный суд Западно-Сибирского округа постановлением от 25.01.2022 указанные судебные акты оставил без изменения. Васильева Евгения Александровна обратилась в Судебную коллегию Верховного Суда Российской Федерации с кассационной жалобой на принятые по ее жалобе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жалобу на действия (бездействие) финансового управляющего необоснованной, суды руководствовались статьями 20.3, 20.4, 60, 83, 213.9 Федерального закона от 26.10.2002 № 127-ФЗ «О несостоятельности (банкротстве)» и исходили из того, что действия финансового управляющего отвечают критериям добросовестности и разумности поведения и не повлекли нарушение прав и законных интересов должника, учитывая установленные судами фактические обстоятельства проведения финансовым управляющим необходимых мероприятий, связанных с розыском, сохранностью и реализацией имущества должника, и отсутствие доказательств несоблюдения финансовым управляющим правил выявления залогового и незалогового имущества должника, необеспечения его сохранности для формирования конкурсной массы и реализации в соответствии с установленным порядком для наиболее полного удовлетворения требований кредиторов. 3 Доводы, изложенные в кассационной жалобе, с учетом установленных фактических обстоятельств спора, выводы судов не опровергают,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Васильевой Евгении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