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Арбитражным судом Иркутской области 02.09.2021 выдан судебный приказ на взыскание с компании в пользу общества денежных средств в заявленной сумме. Постановлением Арбитражного суда Восточно-Сибирского округа от 12.01.2022 названный судебный приказ отменен. В кассационной жалобе, поданной в Верховный Суд Российской Федерации, общество, ссылаясь на нарушение судом округа норм права, просит отменить его постановление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обжалуемого судебного акта и доводов кассационной жалобы не установлено. Руководствуясь статьями 229.5, 288.1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27.12.2016 № 62 «О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 приказном производстве», исходя из того, что судебный приказ принят по требованиям, не являющимся бесспорными, приведенные компанией обстоятельства имеют значение для разрешения спора, однако при вынесении судебного приказа в силу объективных причин и особенностей приказного производства судом первой инстанции не проверялись, суд округа в целях законности судебного акта и баланса прав участников спорных правоотношений отменил оспоренный судебный приказ. Изложенные в кассационной жалобе доводы не подтверждают существенных нарушений судом округа норм права, повлиявших на исход дела, и не являются достаточным основанием для пересмотра судебного акта в кассационной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«РТ-НЕО Иркутск»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