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возвращена письмом Верховного Суда Российской Федерации от 09.02.2022 на основании пункта 1 части 1 статьи 291.5 Арбитражного процессуального кодекса Российской Федерации в связи с нарушением требований, установленных пунктом 2 части 5 статьи 291.3 АПК РФ: отсутствие документов, подтверждающих уплату государственной пошлины в установленных порядке и размере. Повторно кассационная жалоба подана предпринимателем в электронном виде 13.05.2022, то есть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2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 А60-20105/2019 является постановление Арбитражного суда Уральского округа от 08.12.2021, вступившее в законную силу, согласно части 5 статьи 289 АПК РФ, со дня его принятия – 08.12.2021, следовательно, двухмесячный срок на подачу кассационной жалобы истек 08.02.2022, тогда как жалоба подана 13.05.2022. Одновременно с подачей жалобы предпринимателем заявлено ходатайство о восстановлении пропущенного процессуального срока. В качестве причины пропуска срока указаны отсутствие оснований, по мнению заявителя, для первоначального возвращения жалобы и позднее получение письма. Между тем, указанные обстоятельства не являются уважительными причинами пропуска срока, установленного статьей 291.2 АПК РФ, поскольку ненадлежащая первоначальная подача кассационной жалобы в связи с неуплатой государственной пошлины в установленном размере и бездоказательные доводы о несвоевременном получении корреспонденции из суда не свидетельствуют об уважительности причины пропуска срока подачи жалобы и не могут продлевать процессуальный срок. Положения части 3 статьи 291.5 АПК РФ о том, что возвращение кассационной жалобы не препятствует повторному обращению с кассационной жалобой, не отменяют требований части 2 статьи 291.2 АПК РФ о том, что срок подачи кассационной жалобы подлежит восстановлению в случае его пропуска по причинам, не зависящим от лица, обратившегося с такой жалобой. Надлежащее оформление кассационной жалобы и ее своевременная подача зависят исключительно от самого заявителя.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3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Баталову Алексею Владимировичу в удовлетворении ходатайства о восстановлении пропущенного процессуального срока подачи кассационной жалобы на решение Арбитражного суда Свердловской области от 12.04.2021 по делу № А60-20105/2019, постановление Семнадцатого арбитражного апелляционного суда от 30.08.2021 и постановление Арбитражного суда Уральского округа от 08.12.2021 по тому же делу, Жалобу индивидуального предпринимателя Баталова Алексея Владимировича возвратить без рассмотрения по существу.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