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Серлапова Владимира Викторовича в Арбитражный суд Воронежской области обратилось общество с ограниченной ответственностью «Автомотив» с заявлением об установлении требования кредитора в размере 12 260 496 рублей 86 копеек. Определением Арбитражного суда Воронежской области от 29.07.2021 требование ООО «Автомотив» установлено в сумме 4 222 615 рублей 29 копеек неосновательного обогащения, 929 042 рублей 21 копейки процентов за пользование чужими денежными средствами, с включением в реестр требований кредиторов должника в третью очередь; в остальной части в удовлетворении заявления отказано. Постановлением Девятнадцатого арбитражного апелляционного суда от 12.10.2021 определение суда первой инстанции оставлено без изменения. Арбитражный суд Центрального округа постановлением от 18.01.2022 указанные судебные акты оставил без изменения. 2 Борзенков Роман Сергеевич обратился в Судебную коллегию Верховного Суда Российской Федерации с кассационной жалобой на принятые по обособленному спору судебные акты в части удовлетворения заявления,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и удовлетворяя требование кредитора в части, суды руководствовались статьей 69 Арбитражного процессуального кодекса Российской Федерации, статьями 71, 100, 213.24 Федерального закона от 26.10.2002 № 127-ФЗ «О несостоятельности (банкротстве)», исходили из наличия вступившего в законную силу судебного акта о взыскании спорной суммы и надлежащих, достаточных доказательств, подтверждающих задолженность должника, и отсутствии оснований для понижения очередности требования кредитора.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Борзенкову Роману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