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08.07.2021, оставленным без изменения постановлением Семнадцатого арбитражного апелляционного суда от 13.09.2021, общество привлечено к административной 2 ответственности по части 4 статьи 14.1 КоАП РФ и ему назначено наказание в виде штрафа в размере 50 000 рублей. Постановлением Арбитражного суда Уральского округа от 26.01.2022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послужили выявленные управлением факты, свидетельствующие о нарушении обществом лицензионных требований при осуществлении услуг связи в связи с необеспечением реализации требований к сетям и средствам связи для проведения оперативно-разыскных мероприятий (для лицензиатов, оказывающих услуги связи, за исключением услуг местной телефонной связи с использованием средств коллективного доступа, услуг связи для целей кабельного вещания, услуг связи для целей эфирного вещания, услуг связи для целей проводного радиовещания). Частью 4 статьи 14.1 КоАП РФ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Федерального закона от 07.07.2003 № 126-ФЗ «О связи», Правил хранения операторами связи текстовых сообщений пользователей услугами связи, голосовой информации, изображений, звуков, видео- и иных 3 сообщений пользователей услугами связи, утвержденных постановлением Правительства Российской Федерации от 12.04.2018 № 445, Правил взаимодействия операторов связи с уполномоченными государственными органами, осуществляющими оперативно-розыскную деятельность, утвержденных постановлением Правительства Российской Федерации от 27.08.2005 №538, а также постановлением Правительства Российской Федерации от 30.12.2020 № 2385, суды пришли к выводу о наличии в действиях общества состава правонарушения, ответственность за совершение которого предусмотрена частью 4 статьи 14.1 КоАП РФ, установив, что общество не обеспечивает реализацию требований к сетям и средствам связи для проведения оперативно-разыскных мероприятий в связи с неустановлением технических средств накопления информации. Обществом не были приняты все зависящие от него меры к обеспечению соблюдения требований действующего законодательства, вина общества в совершении вмененного правонарушения доказана, срок давности привлечения к ответственности соблюден. Административное наказание назначено ниже минимального размера санкции нормы. Доводы общества о несоразмерности штрафа совершенному правонарушению со ссылкой на судебную практику, приводились при рассмотрении дела, получили надлежащую правовую оценку исходя из установленных обстоятельств, не согласиться с которой оснований не имеется. Несогласие общества с установленными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