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25.03.2021, оставленным без изменения постановлением Девятнадцатого арбитражного апелляционного суда от 01.09.2021, в удовлетворении заявленного требования отказано. Постановлением Арбитражного суда Центрального округа от 26.01.2022, дополнительным постановлением от 10.03.2022 решение суда первой инстанции и постановление суда апелляционной инстанции отменены, 2 заявление общества удовлетворено, распределены расходы по оплате государственной пошлины. В кассационной жалобе, поданной в Верховный Суд Российской Федерации, департамент, ссылаясь на существенное нарушение норм материального права, просит отменить постановления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общества управлением вынесено решение об отказе во внесении изменений в Реестр лицензий Тамбовской области на осуществление предпринимательской деятельности по управлению многоквартирными домами в части включения спорного многоквартирного дома в перечень многоквартирных домов, находящихся в управлении общества. Основанием для отказа во включении в реестр лицензий послужил вывод управления о том, что договор управления с обществом от лица собственников помещений многоквартирного дома подписан неуполномоченными лицами. Не соглашаясь с ненормативным правовым актом управления, общество обратилось в арбитражный суд с требованием о признании его недействительным. Отказывая в удовлетворении заявленного требования, суды первой и апелляционной инстанций признали правомерным отказ заявителю во внесении изменений в реестр лицензий. При исследовании обстоятельств дела установлено, что договор управления от лица собственников помещений подписан с обществом неуполномоченным лицом, поскольку решение общего собрания собственников помещений по вопросу избрания совета многоквартирного дома, его председателя, а также наделения избранного совета соответствующими полномочиями, зафиксированное в протоколе, принято при отсутствии необходимого кворума, в связи с чем является ничтожным. Суд кассационной инстанции счел выводы судов ошибочными. Отказывая в удовлетворении заявления, суд округа, руководствуясь положениями статьи 210 Гражданского кодекса Российской Федерации, статей 44, 45, 46, 161, 162, 198 Жилищного кодекса Российской Федерации 3 (далее - Жилищный кодекс), Порядком и сроками внесения изменений в реестр лицензий субъекта Российской Федерации, утвержденным приказом Минстроя России от 25.12.2015 № 938/пр (далее - Порядок № 938/пр), пришел к выводу об отсутствии у управления правовых оснований для отказа обществу во внесении изменений в реестр лицензий. Суд кассационной инстанции исходил из того, что собственники многоквартирного дома в соответствии с нормами действующего законодательства реализовали свое право на смену управляющей компании, указав, что решением общего собрания собственников дома инициативной группе предоставлено право на подписание договора с управляющей компанией от имени собственников дома, что не следует отождествлять с передачей полномочий на принятие решений по вопросам, указанным в пункте 4.3 части 2 статьи 44 Жилищного кодекса, при этом решение собственников многоквартирного дома об изменении управляющей компании принято при наличии кворума в 50% голосов от общего количества голосов (часть 3 статьи 45 Жилищного кодекса) Кроме того, суд отметил, что в силу пункта 3 Порядка № 938/пр, определяющего состав документов, прилагаемых к заявлению о внесении изменений в реестр, подписанный договор управления многоквартирным домом не прилагается лицензиатом к заявлению.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суда округа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государственного жилищного, строительного и технического надзора (контроля) Тамбовской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