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18.05.2021, оставленным без изменения постановлением Девятого арбитражного апелляционного суда от 20.09.2021, в удовлетворении заявления отказано. Постановлением Арбитражного суда Московского округа от 25.01.2022 судебные акты оставлены без изменения. Общество обратилось в Верховный Суд Российской Федерации с кассационной жалобой на судебные акты судов, считая их принятыми с нарушением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принятия решения и привлечения на его основании к ответственности послужили выводы антимонопольного органа о нарушении обществом требований статьи 8 Федерального закона от 13.03.2006 №38-ФЗ «О рекламе» (далее – Закон о рекламе) в связи с размещением и распространением спорной рекламы в системе «Яндекс.Директ» без указания необходимых сведений о продавце товаров (объекта рекламирования). Частью 1 статьи 14.3 Кодекса Российской Федерации об административных правонарушениях (далее - КоАП РФ) предусмотрена административная ответственность за нарушение рекламодателем, рекламопроизводителем или рекламораспространителем законодательства о рекламе, за исключением случаев, предусмотренных частями 2 – 6 настоящей статьи, частью 4 статьи 14.3.1, статьями 14.37, 14.38, 19.31 настоящего Кодекса. Оценив представленные доказательства, руководствуясь положениями Закона о рекламе, постановления Пленума Высшего Арбитражного Суда Российской Федерации от 08.10.2012 № 58 «О некоторых вопросах практики применения арбитражными судами Федерального закона «О рекламе», пунктами 15, 16 информационного письма Президиума Высшего Арбитражного Суда Российской Федерации от 25.12.1998 № 37 «Обзор практики рассмотрения споров, связанных с применением законодательства о рекламе» и установив, что обществом не представлены доказательства, подтверждающие принятие всех зависящих от него мер по надлежащему соблюдению требований законодательства о рекламе, суды пришли к обоснованному выводу о законности оспариваемых актов антимонопольного органа и наличии в действиях общества состава административного правонарушения, предусмотренного частью 1 статьи 14.3 КоАП РФ. При этом нарушений положений статьи 4.5 КоАП РФ при привлечении общества к административной ответственности не допущено. Административное наказание в виде штрафа назначено с учетом положений статьи 4.1 КоАП РФ.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"ЯНДЕКС" (подробнее) Ответчики: Управление Федеральной антимонопольной службы по г. Москве (подробнее) Иные лица: ООО "МЕДИА ГУРУ"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