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Шабанов Михаил Владимирович обратился в суд с заявлениями о признании недействительным решений комитета кредиторов от 01.12.2020, от 28.12.2020, о признании незаконными действий по исполнению решения комитета кредиторов от 01.12.2020 и бездействия конкурсного управляющего должником Шаповаленко Б.Н. по его неоспариванию; о снижении суммы вознаграждения арбитражного управляющего Шаповаленко Б.Н.; о фальсификации протоколов собраний комитета кредиторов должника от 30.10.2020, от 01.12.2020, от 28.12.2020; об истребовании доказательств, об исправлении опечатки, о наложении судебного штрафа. Определением Арбитражного суда Тюменской области от 15.09.2021, оставленным без изменения постановлениями Восьмого арбитражного 2 апелляционного суда от 27.10.2021 и Арбитражного суда Западно-Сибирского округа от 26.01.2022, признан недействительным регламент, утверждённый решением комитета кредиторов от 01.12.2020, в части подпунктов 7-17 пункта 2.1, пункта 3.2, пункта 3.6, пункта 4.1 в части его утверждения; признано недействительным решение комитета кредиторов от 01.12.2020 по пункту 1 в части утверждения положения продажи имущества должника; признано недействительным решение комитета кредиторов от 28.12.2020; признано незаконным бездействие конкурсного управляющего должником Шаповаленко Б.Н., выразившееся в неоспаривании положений регламента, выходящих за пределы его компетенции и не соответствующие требованиям законодательства о банкротстве;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названное определение суда первой инстанции в части признания недействительным регламента от 01.12.2020 и признания недействительным решений комитета кредиторов от 01.12.2020 и от 28.12.2020, а также постановления судов апелляционной инстанции и округа в части отказа в удовлетворении жалоб банка, направив обособленный спор в обжалуемой части на новое рассмотрение в Арбитражный суд Тюменской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200 Гражданского кодекса Российской Федерации, статей 12, 15 и 17 Федерального закона от 26.10.2002№ 127-ФЗ «О несостоятельности (банкротстве)», обоснованно отклонив доводы о пропуске срока исковой давности, пришли к выводу о несоответствии оспариваемых решений комитета кредиторов и регламента положениям законодательства о несостоятельности. Выводы судов соответствуют нормам права, оснований для переоценки этих выводов не имеется. Существенных нарушений норм материального 3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«Инвестиционный банк «Бузулукбанк»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