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г. Москвы от 21.09.2021 в удовлетворении требований отказано в полном объеме. Определением Девятого арбитражного апелляционного суда от 03.12.2021 апелляционная жалоба ООО «Промсоюз» на решение арбитражного суда возвращена по основаниям, предусмотренным пунктом 5 части 1 статьи 264 Арбитражного процессуального кодекса Российской Федерации. Определением Арбитражного суда Московского округа от 21.01.2022 кассационная жалоба ООО «Промсоюз» и ООО «РСГ-Бизнес Сервис» на определение суда апелляционной инстанции возвращена на основании пункта 4 части 1 статьи 281 Арбитражного процессуального кодекса Российской Федерации. Определением Арбитражного суда Московского округа от 09.02.2022 определение того же суда от 21.01.2022 оставлено без изменения. В кассационной жалобе, поступившей в Верховный Суд Российской Федерации, общества просят отменить судебные акты судов апелляционной и кассационной инстанций, ссылаясь на их незаконность и необоснованность.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Федерации, поскольку изложенные в ней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порядке. Оценив представленные доказательства, руководствуясь положениями статей 264 , 277 , 280 , 281 Арбитражного процессуального кодекса Российской Федерации, суды пришли к выводу, что, несмотря на оставление жалоб без движения, заявители не предприняли всех необходимых и зависящих от них мер для устранения выявленных недостатков, поскольку не представили в установленный срок документы, подтверждающие направление или вручение другим лицам, участвующим в деле, копий жалоб и документов, которые у них отсутствуют. Указанные выводы судов в жалобе не опровергнуты. В силу положений частей 2 и 3 статьи 41 Арбитражного процессуального кодекса Российской Федерации лица, участвующие в деле, должны добросовестно пользоваться всеми принадлежащими им процессуальными правами, в том числе своевременно представлять доказательства, заявлять ходатайства, делать заявления. Злоупотребление процессуальными правами либо неисполнение процессуальных обязанностей лицами, участвующими в деле, могут привести к предусмотренным данным Кодексом неблагоприятным последствиям для этих лиц. В соответствии с частью 2 статьи 9 Арбитражного процессуального кодекса Российской Федерации лица, участвующие в деле, несут риск наступления последствий совершения или несовершения ими процессуальных действий. Вопреки доводам жалобы пункты 29, 47, 48, 55 постановления Пленума Верховного Суда Российской Федерации от 18.04.2017 № 10 «О некоторых вопросах применения судами положений Гражданского процессуального кодекса Российской Федерации и Арбитражного процессуального кодекса Российской Федерации об упрощенном производстве» разъяснений относительно порядка направления копий жалоб другим лицам при непосредственно подаче такой жалобы в суд не содержат, в связи с чем ссылки заявителей на данные разъяснения не обоснованы. Доводы заявителя не соответствуют положениям части 3 статьи 260 и части 3 статьи 277 Арбитражного процессуального кодекса Российской Федерации. Существенных нарушений норм материального права и (или) норм процессуального права, повлиявших на исход дела, судами не допущено.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"ПромСоюз" (подробнее) ООО "РСГ - БИЗНЕС СЕРВИС" (подробнее) Ответчики: Комитет города Москвы по обеспечению реализации инвестиционных проектов в строительстве и контролю в области долевого строительства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