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17.08.2021, оставленным без изменения постановлением Седьмого арбитражного апелляционного суда от 15.10.2021, в удовлетворении заявленного требования отказано. Постановлением Арбитражного суда Западно-Сибирского округа от 26.01.2022 судебные акты оставлены без изменения. Общество обратилось в Верховный Суд Российской Федерации с кассационной жалобой, в которой просит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15.25 КоАП РФ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 и иных организациях финансового рынка,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 и иных организациях финансового рынка, расположенных за пределами территории Российской Федерации, в случаях, не предусмотренных валютным законодательством Российской Федерации. 3 Руководствуясь положениями Федерального закона от 10.12.2003 № 173- ФЗ «О валютном регулировании и валютном контроле», суды признали наличие в действиях общества состава административного правонарушения, предусмотренного частью 1 статьи 15.25 КоАП РФ. Процедура и срок давности привлечения к административной ответственности не нарушены, административный штраф назначен в размере ниже низшего предела санкции нормы, оснований для применения положений статей 2.9, 3.4 и 4.11 КоАП РФ не выявлено. Довод общества о нарушении судом округа норм процессуального права в связи с неосуществлением замены Инспекции Федеральной налоговой службы по Октябрьскому району города Барнаула ее правопреемником отклоняется, поскольку не опровергает факт правопреемства и наличия оснований для принятия отзыва Межрайонной инспекции Федеральной налоговой службы № 14 по Алтайскому краю, а также не является основанием для отмены обжалуемых судебных актов в кассационном порядке. Ссылка на прекращение производства по делу об административном правонарушении в отношении должностного лица общества, сама по себе не может свидетельствовать о необоснованном привлечении общества к ответственности. Иные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 с учетом установленных судами обстоятельств, свидетельствующих о соблюдении инспекцией процедуры привлечения к административной ответственности и отсутствии оснований для замены штрафа на предупреждение. Оснований для иной оценки указанных обстоятельств, исходя из доводов жалобы,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4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