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Парфенов Виктор Миронович обратился в суд с заявлением о привлечении к субсидиарной ответственности по обязательствам должника и о взыскании с Домашенкиной Светланы Валерьевны 6 920 357 рублей 58 копеек, а также о взыскании с Домашенкиной С.В. и администрации Турманского сельского поселения в солидарном порядке 23 071 835 рублей 93 копейки. Определением Арбитражного суда Иркутской области 12.10.2021, оставленным без изменения постановлениями Четвёртого арбитражного апелляционного суда от 08.12.2021 и Арбитражного суда Восточно-Сибирского округа от 03.02.2022,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Иркутской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 и 10 Федерального закона от 26.10.2002 № 127-ФЗ «О несостоятельности (банкротстве)» (в редакции Федерального закона от 28.06.2013 № 134-ФЗ), исходили из недоказанности причин для удовлетворения требований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«Иркутская электросетевая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