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открытого акционерного общества «ГлобалЭлектроСервис» удовлетворить. Срок подачи кассационной жалобы на решение Арбитражного суда города Москвы от 08.06.2021, постановление Девятого арбитражного апелляционного суда от 04.10.2021 и постановление Арбитражного суда Московского округа от 10.03.2022 по делу № А40-163305/2020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