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01.12.2021, оставленным без изменения постановлениями Одиннадцатого арбитражного апелляционного суда от 25.01.2022 и Арбитражного суда Поволжского округа от 07.04.2022, в удовлетворении заявленного требования отказано. В жалобе Алимов А.Н. ставит вопрос об отмене принятых по делу судебных актов, ссылаясь на существенное нарушение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определением антимонопольного органа прекращено дело № 016/05/18-734/2021, возбужденное на основании обращения Алимова А.Н. по признакам нарушения части 1 статьи 18 Федерального закона от 13.03.2006 № 38-ФЗ «О рекламе» (далее - Закон о рекламе) в отношении третьего лица по факту распространения рекламы по сетям электросвязи, в связи с отсутствием признаков нарушения Закона о рекламе. Не согласившись с ненормативным правовым актом управления, Алимов А.Н. обратился в арбитражный суд с заявлением о признании его незаконным. Исследовав и оценив представленные в материалы дела доказательства, руководствуясь положениями статей 3, 18, 36 Закона о рекламе, Правилами рассмотрения антимонопольным органом дел, возбужденных по признакам нарушения законодательства Российской Федерации о рекламе, утвержденными постановлением Правительства Российской Федерации от 24.11.2020 № 1922, правовой позицией Пленума Высшего Арбитражного Суда Российской Федерации, изложенной в пункте 15 постановления от 08.10.2012 № 58 «О некоторых вопросах практики применения арбитражными судами Федерального закона «О рекламе», суды пришли к выводу о соответствии оспариваемого решения антимонопольного органа действующему законодательству. Судебные инстанции исходили из отсутствия в действиях третьего лица признаков нарушения законодательства о рекламе. При исследовании обстоятельств дела установлено, что в спорных телефонных беседах отсутствует объект рекламирования, поскольку из содержания звонков невозможно установить какая конкретная услуга, товар или работа предлагается, а также конкретное лицо, оказывающее услуги, предлагающее товар или выполняющие работы; звонки сводились к выяснению обстоятельств адресата звонков; спорная информация адресована определенному лицу, в связи с чем суды признали, что в данном случае присутствуют факты звонков абоненту и факты уточнения у гражданина информации, но не факт распространения (доведения до абонента) информации рекламного характера, при этом вопрос о получении согласия на получение информации рекламного характера не ставится (не доходит до данного этапа), поскольку абонент прерывает разговор. 3 С учетом изложенного, приведенные заявителем доводы о том, что спорные звонки являются распространением рекламы, повторяют позицию Алимова А.Н. по спору,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Несогласие с выводами судов, иная оценка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Алимову Айрату Наилевичу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