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02.06.2021 в удовлетворении заявленных требований отказано. Постановлением Второго арбитражного апелляционного суда от 18.11.2021 решение суда первой инстанции отменено, заявление администрации удовлетворено. Арбитражный суд Волго-Вятского округа постановлением от 04.03.2022 постановление суда апелляционной инстанции оставил без изменения. В кассационной жалобе, поданной в Верховный Суд Российской Федерации, антимонопольный орган, ссылаясь на существенное нарушение судами норм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предпринимателя на действия администрации при проведении электронного аукциона на приобретение благоустроенного жилого помещения (квартира) для обеспечения детей-сирот и детей, оставшихся без попечения родителей, лиц из числа детей-сирот и детей, оставшихся без попечения родителей, выразившиеся в признании заявки предпринимателя не соответствующей требованиям документации об электронном аукционе, антимонопольным органом принято решение. Решением управления жалоба предпринимателя признана обоснованной, действия аукционной комиссии - противоречащими частям 6, 7 статьи 69 Закона о контрактной системе. Предписанием управления на единую комиссию уполномоченного органа возложена обязанность устранить допущенные нарушения. Не согласившись с ненормативными правовыми актами антимонопольного органа, администрация обратилась в арбитражный суд с заявлением о признании их незаконными. Суд первой инстанции не усмотрел оснований для удовлетворения заявленных требований. Отменяя решение суда первой инстанции, суд апелляционной инстанции установил, что обжалуемое решение, вынесенное по результатам судебной проверки решения и предписания управления, непосредственно затрагивает права и законные интересы общества и управления финансов, в связи с чем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а также привлек к участию в деле в качестве третьих лиц, не заявляющих самостоятельных требований относительно предмета спора, общество и управление финансов.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24, 31, 59, 63, 64, 66, 69 Закона о контрактной системе, Федерального закона от 13.07.2015 № 218-ФЗ «О государственной регистрации недвижимости», Федерального закона от 06.04.2011 № 63-ФЗ «Об электронной подписи», Порядком предоставления сведений, содержащихся в Едином государственном реестре недвижимости, утвержденным приказом Минэкономразвития России от 23.12.2015 № 968, Порядком заполнения отдельных форм выписок из Единого государственного реестра недвижимости, составом содержащихся в них сведений, а также требованиями к формату документов, содержащих сведения Единого государственного реестра недвижимости и предоставляемых в электронном виде, утвержденными приказом Минэкономразвития России от 20.06.2016 № 378, суд апелляционной инстанции пришел к выводу о том, что решение и предписание антимонопольного органа противоречат положениям действующего законодательства, нарушают права и законные интересы заявителя. Апелляционный суд исходил из несоответствия заявки предпринимателя требованиям аукционной документации. При исследовании обстоятельств дела установлено, что предприниматель во второй части заявки на участие в электронном аукционе представил заверенную собственной электронной цифровой подписью выписку из Единого государственного реестра недвижимости, в которой отсутствовала собственноручная подпись должностного лица регистрирующего органа или его усиленная квалифицированная электронная цифровая подпись. Суд отметил, что такая выписка не является равнозначной документу, заверенному усиленной квалифицированной электронной подписью органа регистрации прав, и не позволяет удостовериться в соответствии представленных данных данным, содержащимся в Едином государственном реестре недвижимости. Суд округа поддержал выводы суда апелляционной инстанции. Доводы антимонопольного органа об отсутствии у аукционной комиссии оснований для признания заявки предпринимателя не соответствующей требованиям аукционной документации не свидетельствуют о существенных нарушениях норм материального и процессуального права, которые повлияли на исход дела, являлись предметом рассмотрения судов, выражают несогласие с выводами судов по фактическим обстоятельствам настоящего спора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муниципального образования муниципального района "Сыктывдинский" (подробнее) Ответчики: Управление Федеральной антимонопольной службы по Республике Коми (подробнее) Иные лица: Арбитражный суд республики Коми (подробнее) Верховный суд Республики Коми (подробнее) ИП Шварев Александр Николаевич (подробнее) ООО "Центр управления недвижимостью "Ростнедвижимость" (подробнее) Сыктывкарский городской суд Республики Коми (подробнее) Управление Федеральной налоговой службы по Республике Коми (подробнее) Управление финансов администрации МО МР Сыктывдинский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