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рассмотрено в порядке упрощенного производства по правилам главы 29 Арбитражного процессуального кодекса Российской Федерации. Мотивированным решением Арбитражного суда города Москвы от 05.07.2021, оставленным без изменения постановлением Девятого арбитражного апелляционного суда от 16.11.2021, в удовлетворении иска отказано. Постановлением Арбитражного суда Московского округа от 17.03.2022 решение суда первой инстанции и постановление суда апелляционной инстанции оставлены без изменения. Согласно части 3 статьи 291.1 Арбитражного процессуального кодекса Российской Федерации постановления арбитражных судов округов, которыми 2 не были отменены или изменены судебные акты, принятые в порядке упрощенного производства, не подлежат обжалованию в Судебную коллегию Верховного Суда Российской Федерации. Поскольку в рассматриваемом случае дело в судах первой и апелляционной инстанций рассмотрено в порядке упрощенного производства, а суд округа оставил без изменения судебные акты нижестоящих судов, указанные обстоятельства препятствуют рассмотрению настоящей жалобы в Верховном Суде Российской Федерации в порядке статей 291.1 - 291.15 Арбитражного процессуального кодекса Российской Федерации. Учитывая изложенное,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Руководствуясь статьями 184, 150,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индивидуального предпринимателя Камакина Александра Викторовича на решение Арбитражного суда города Москвы от 05.07.2021, постановление Девятого арбитражного апелляционного суда от 16.11.2021 и постановление Арбитражного суда Московского округа от 17.03.2022 по делу № А40-88276/2021.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