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обжалуемым судебным актом, принятым по результатам рассмотрения настоящего спора по существу, является постановление Арбитражного суда Московского округа от 09.02.2022.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11.05.2022 (посредством системы электронной подачи документов «Мой Арбитр»),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отсутствие в его штате юриста и болезнь привлеченного представителя ФИО1 в период с 25.03.2022 по 08.04.2022.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нетрудоспособность представителя общества, как и отсутствие юриста в штате организации не является уважительной причиной пропуска процессуального срока. Доводов о невозможности обращения с кассационной жалобой в течение установленного законом и предшествующего болезни представителя ФИО1 срока заявителем не приведено. Кроме того, следует отметить, что согласно представленной заявителем доверенности от 22.01.2022 помимо ФИО1 интересы общества уполномочены представлять еще три представителя, в том числе ФИО2, подписавший настоящую кассационную жалобу одновременно с ФИО1 Заявитель не представил доказательств, свидетельствующих об отсутствии у него реальной возможности осуществления действий по кассационному обжалованию судебных актов в установленный законом срок, либо о пропуске срока по не зависящим от него причинам.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С учетом изложенного ходатайство о восстановлении пропущенного срока следует оставить без удовлетворения, а кассационную жалобу - возвратить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чек-ордер от 21.04.2022 также представлен в электронном виде, вопрос о возврате государственной пошлины из федерального бюджета не может быть разрешен.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«ФЛЕКСОПАРК» о восстановлении пропущенного срока подачи кассационной жалобы отказать. Кассационную жалобу общества с ограниченной ответственностью «ФЛЕКСОПАРК» на решение Арбитражного суда города Москвы от 14.09.2021, постановление Девятого арбитражного апелляционного суда от 29.11.2021 и постановление Арбитражного суда Московского округа от 09.02.2021 по делу № А40-9515/2021 возвратить заявителю. Судья Верховного Суда Российской Федерации Н.С. Чучунова Суд: Верховный Суд РФ (подробнее) Истцы: ООО "ДИЗАЙНСОАП" (подробнее) Ответчики: ООО "Флексопарк"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