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Селиверстов Владимир Владимирович обратился в Арбитражный суд города Москвы с заявлением к Межрайонной инспекции Федеральной налоговой службы № 46 по городу Москве (далее – Инспекция) о признании незаконной записи в отношении общества с ограниченной ответственностью «Главторг» (далее – Общество), содержащейся в Едином государственном реестре юридических лиц (далее – ЕГРЮЛ), за государственным регистрационным номером (далее – ГРН) 2137747013358 от 18.06.2013 о лице, имеющим право без доверенности действовать от имени юридического лица. К участию в деле в качестве третьих лиц, не заявляющих самостоятельных требований относительно предмета спора, привлечены Инспекция Федеральной налоговой службы № 5 по городу Москве, Инспекция Федеральной налоговой службы № 7 по городу Москве. Решением Арбитражного суда города Москвы от 04.05.2021, оставленным без изменения постановлением Девятого арбитражного апелляционного суда от 09.09.2021 и постановлением Арбитражного суда Московского округа от 26.01.2022, в удовлетворении требований отказано.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дело неподведомственно арбитражному суду, в связи с чем обжалуемые акты наущают право на судебную защиту.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23.11.2006 Селиверстовым В.В. зарегистрировано Общество, в котором он является единоличным учредителем и генеральным директором. На основании решения единственного участника Общества Инспекцией 18.06.2013 в ЕГРЮЛ внесена запись ГРН 2137747013358 о внесении изменений в сведения о юридическом лице, не связанные с внесением в учредительные документы, а именно о смене единоличного исполнительного органа Общества : с Селиверстова В.В. на Хачатряна М.Р. По утверждению заявителя, ему 27.11.2020 стало известно о том, что в ЕГРЮЛ внесены сведения о новом генеральном директоре Общества – Хачатряне М.Р. Обращаясь в арбитражный суд с настоящими требованиями, заявитель ссылался на то, что, являясь единственным участником Общества, решение о смене генерального директора не принимал, в связи с чем действия Инспекции нарушают его права и законные интересы. Исследовав и оценив по правилам статьи 71 АПК РФ представленные доказательства, руководствуясь статьями 11, 12, 49 Гражданского кодекса Российской Федерации, положениями Федерального закона от 08.08.2001 № 129- ФЗ «О государственной регистрации юридических лиц и индивидуальных предпринимателей» (далее – Закон № 129-ФЗ), суды отказали в удовлетворении требований, придя к выводу, что для государственной регистрации спорных изменений в сведения о юридическом лице, содержащиеся в ЕГРЮЛ, были представлены все необходимые документы, предусмотренные пунктом 2 статьи 17 Закона № 129-ФЗ; возражений заинтересованных лиц относительно предстоящей государственной регистрации по форме, утвержденной приказом Федеральной налоговой службы от 11.02.2016 № ММВ-7-17/72@, в отношении документов в регистрирующий орган не поступало; Инспекция при принятии решения о 3 государственной регистрации действовала в соответствии с действующим законодательством. Суды обоснованно учли, что с момента внесения записи об исключении недействующего юридического лица из ЕГРЮЛ соответствующее юридическое лицо утрачивает свою правоспособность. Поскольку 09.01.2018 в ЕГРЮЛ была внесена запись ГРН 2187746085492 об исключении Общества из реестра как недействующего юридического лица, прекращение правоспособности указанного хозяйствующего субъекта влечет также прекращение отношений с его участием, в том числе и корпоративных. Принимая во внимание, что заявитель имеет статус единственного участника и генерального директора Общества, суды сочли, что он не мог не знать о внесенных в ЕГРЮЛ изменениях с 2013 года, тогда как заявление о признании этой записи недействительной в суд подано только 02.12.2020, то со значительным пропуском срока, установленного частью 4 статьи 198 АПК РФ, что является самостоятельным и достаточным основанием для отказа в удовлетворении требований. Доводы кассационной жалобы, которые были предметом рассмотрения судебных инстанций,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Селиверстова Владимира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