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16.08.2021, оставленным без изменения постановлением Второго арбитражного апелляционного суда от 28.10.2021 и постановлением Арбитражного суда Волго-Вятского округа от 21.02.2022, исковое требование удовлетворено. В кассационной жалобе, поданной в Верховный Суд Российской Федерации, управление, ссылаясь на существенное нарушение судами норм права, просит отменить судебные акты и отказать в удовлетворении иска.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 (государственный заказчик) и общество (исполнитель) заключили государственный контракт от 09.01.2020 на оказание услуг по предоставлению доступа к сети «Интернет». Начало оказания услуг 01.01.2020, завершение оказания услуг 31.12.2020. Услуги за данный период оказаны обществом и оплачены управлением в полном объеме. Управление направило в адрес общества письмо от 11.12.2020 с просьбой о продолжении оказания услуг с 01.01.2021, указав на планируемое заключение государственного контракта на январь – февраль 2021 года и гарантировав оплату задолженности за оказанные в данном периоде услуги по факту поступления лимитов бюджетных средств. Общество в период с января по май 2021 года оказало управлению услуги и выставило счета-фактуры. Выставленные счета-фактуры управлением не оплачены, в ответ на поступившую претензию сообщено об отсутствии возможности оплатить счета. Данные обстоятельства послужили основанием для обращения общества в арбитражный суд. Удовлетворяя исковое требование, суды трех инстанций, оценив представленные в материалы дела доказательства, руководствуясь положениями статей 8, 309, 310, 779, 781 Гражданского кодекса Российской Федерации, статей 44, 51.1, 54 Федерального закона Российской Федерации от 07.07.2003 № 126-ФЗ «О связи», пунктами 32, 44 Правил оказания услуг связи по передаче данных, утвержденных постановлением Правительства Российской Федерации от 23.01.2006 № 32, принимая во внимание правовую позицию, изложенную в пункте 21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признав доказанным обществом факт оказания управлению услуг в период с 01.01.2021 по 31.05.2021, их объем и стоимость, пришли к выводу об отсутствии оснований для освобождения ответчика от обязанности по оплате услуг. При этом судами приняты во внимание особый статус управления и отсутствие у общества возможности в силу прямого указания закона прекратить (приостановить) оказание услуг. 3 Доводы, изложенные в кассационной жалобе, в том числе об отсутствии бюджетного финансирования, сводятся к повторению позиции управления по спору, были предметом рассмотрения судов и получили надлежащую правовую оценку с учетом установленных обстоятельств дела. Несогласие заявителя жалобы с выводами судов не означает допущенной при рассмотрении дела судебной ошибки, не свидетельствует о существенных нарушениях норм материального и процессуального права, повлиявших на исход дела, и не может служить основанием для передачи жалобы на рассмотрение Судебной коллегии Верховного Суда Российской Федерации. Поскольку в передаче кассационной жалобы для рассмотрения в судебном заседании отказано, ходатайство об участии в судебном заседании путем использования систем видеоконференц-связи рассмотрению не подлежит.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