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19.05.2021, оставленным без изменения постановлением Семнадцатого арбитражного апелляционного суда от 06.08.2021 и постановлением Арбитражного суда Уральского округа от 24.01.2022, признаны недействительными: по заявлению Пояскова В.Д. – передача судебным приставом-исполнителем Ференцу Н.Н. нереализованного имущества должника (квартиры) с обязанием последнего возвратить имущество в конкурсную массу; по заявлению финансового управляющего –договор дарения от 20.02.2017 производственного здания (кадастровый номер 66:56:0208006:10556), заключенный между должником и Либман А.В., с обязанием последней возвратить имущество в конкурсную массу должника. В кассационной жалобе Ференц Н.Н. просит об отмене судебных актов, ссылаясь на игнорирование судами недобросовестности Поясковых Д.В. и В.Д. В силу части 1 статьи 291.1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итогу оценки обстоятельств правоотношений установили, что сделка по передаче судебным приставом-исполнителем нереализованного имущества должника (квартиры) кредитору попадает под основание недействительности, предусмотренное пунктом 3 статьи 61.3 Федерального закона «О несостоятельности (банкротстве)». Действия должника и его сына не признаны выходящими за пределы осуществления прав в процедурах банкротства.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Ференцу Н.Н.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