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06.08.2021, оставленным без изменения постановлением Восемнадцатого арбитражного апелляционного суда от 29.11.2021 и постановлением Арбитражного суда Уральского округа от 16.02.2022, в удовлетворении заявления отказано. В кассационной жалобе Самсонова И.А. просит об отмене судебных актов, ссылаясь на игнорирование действий управляющего, приведших к уменьшению конкурсной массы.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все доводы, приведенные в обоснование незаконности действий финансового управляющего, и, руководствуясь статьями 20.3, 60, 83, 213.9 Федерального закона от 26.10.2002 № 127-ФЗ «О несостоятельности (банкротстве)» и их судебным толкованием, не установили условий для применения требуемой меры.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Самсоновой Ирине Альбертовне в передаче кассационной жалобы для рассмотрения в судебном заседании Судебной коллегии по экономическим спорам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