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08.05.2021, оставленным без изменения постановлением Семнадцатого арбитражного апелляционного суда от 23.08.2021 и постановлением Арбитражного суда Уральского округа от 20.01.2022, в удовлетворении заявления отказано. В кассационных жалобах Саакян Ю.А. и Ильинич Е.А. просят об отмене судебных актов, ссылаясь на неправильную оценку обстоятельств совершения сделок. В силу части 1 статьи 291.1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признали спорную сумму не выбывшей из владения должника по итогу исследования обстоятельств ее оборота, не попадающих под условия, необходимые в силу 2 статьи 61.2 Федерального закона от 26.10.2002 № 127-ФЗ «О несостоятельности (банкротстве)» для недействительности сделок.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Саакяну Ю.А. и финансовому управляющему Ильинич Е.А.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