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«Уют Жил Сервис» (далее – общество) обратилось в Арбитражный суд города Москвы с иском к Московской административной дорожной инспекции (далее – административный орган) о взыскании 37 000 рублей убытков, понесенных в связи с оспариванием в судебном порядке постановления административного органа от 10.09.2018 № 0356043010518091000003456 о привлечении общества к административной ответственности, предусмотренной статьей 8.25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19.03.2021, оставленным без изменения постановлением Девятого арбитражного апелляционного суда от 30.06.2021, исковые требования общества удовлетворены. Арбитражный суд Московского округа постановлением от 19.10.2021 отменил решение суда первой инстанции и постановление суда апелляционной инстанции и отказал обществу в удовлетворении заявленных требований.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08.02.2022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10.09.2018 № 0356043010518091000003456 общество привлечено к административной ответственности, предусмотренной статьей 8.25 КоАП Москвы, с назначением наказания в виде административного штрафа в размере 300 000 рублей. Решением Люблинского районного суда города Москвы от 25.09.2020 по делу № 12-3173/2020 постановление административного органа от 10.09.2018 № 0356043010518091000003456 о привлечении общества к административной ответственности отменено, производство по делу об административном правонарушении прекращено в связи с недоказанностью обстоятельств, на основании которых было вынесено указанное постановление административного органа. Полагая, что понесенные при оспаривании постановления административного органа расходы в сумме 37 000 рублей на оплату юридических услуг по договору от 23.12.2019 на оказание юридических услуг являются убытками, общество обратилось в арбитражный суд с иском о взыскании с административного органа указанных убытков. Рассматривая настоящий спор, установив, что спорные расходы были понесены обществом в связи с оспариванием постановления административного органа о привлечении к административной ответственности по статье 8.25 КоАП Москвы, которое было отменено решением Люблинского районного суда города Москвы, руководствуясь положениями статьи 110 Арбитражного процессуального кодекса Российской Федерации, Гражданского кодекса Российской Федерации, учитывая разумность пределов подлежащих взысканию судебных расходов и конкретные обстоятельства дела, соотносимые с объектом судебной защиты и объемом оказанных правовых услуг, суды первой и апелляционной инстанций удовлетворили исковые требования общества в полном объеме. Суд округа, ссылаясь на положения части 1 статьи 114.1 Кодекса административного судопроизводства Российской Федерации (далее - КАС РФ), указал, что понесенные стороной расходы в связи с ее участием в административном процессе в суде общей юрисдикции не могут быть предъявлены к взысканию путем подачи отдельного иска в арбитражный суд, поскольку судебные расходы не могут быть квалифицированы как убытки. На основании изложенного суд округа отменил решение суда первой инстанции и постановление суда апелляционной инстанции и отказал обществу в удовлетворении заявленных требований. Обжалуя постановление суда округа в Верховный Суд Российской Федерации, общество приводит доводы о существенных нарушениях судом округа норм материального и процессуального права, повлиявших на исход дела. Так, в частности, общество приводит доводы о том, что согласно части 5 статьи 1 КАС РФ положения настоящего Кодекса не распространяются на производство по делам об административных правонарушениях, а также на производство по делам об обращении взыскания на средства бюджетов бюджетной системы Российской Федерации, за исключением случаев, предусмотренных настоящим Кодексом. Поскольку в рассматриваемом случае спорные убытки были понесены обществом при рассмотрении судом общей юрисдикции дела об административном правонарушении в порядке КоАП РФ, общество полагает, что у суда округа отсутствовали основания для применения к возникшим правоотношениям положений КАС РФ и отказа в удовлетворении заявленных требований.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Управляющая компания «Уют Жил Сервис»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УПРАВЛЯЮЩАЯ КОМПАНИЯ "УЮТ ЖИЛ СЕРВИС" (подробнее) Ответчики: Московская административная дорожная инспекция (подробнее) Последние документы по делу: Резолютивная часть определения от 18 мая 2022 г. по делу № А40-17050/2021 Определение от 28 марта 2022 г. по делу № А40-17050/2021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