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28.06.2021 удовлетворено заявление финансового управляющего о признании недействительными сделками перечислений должником в пользу Абазеховой З.И. 400 000 рублей, применении последствий недействительности сделки. Определением Девятого арбитражного апелляционного суда от 11.01.2022, оставленным без изменения постановлением Арбитражного суда Московского округа от 11.03.2022, апелляционная жалоба возвращена Абазеховой З.И. в связи с пропуском срока подачи и отказом в удовлетворении ходатайства о восстановлении срока. В кассационной жалобе Абазехова З.И. просит о пересмотре судебных актов, ссылаясь на ненаправление ей копии решения и неизвещение о рассмотрении спора. Кассационная жалоба в части обжалования определения Арбитражного суда города Москвы от 28.06.2021 подана с нарушением подсудности, установленной частью 1 статьи 291.1 Арбитражного процессуального кодекса Российской Федерации, поэтому в силу пункта 5 части 1 статьи 291.5 этого Кодекса в указанной части не подлежит рассмотрению по существу.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Согласно части 1 статьи 177 Арбитражного процессуального кодекса Российской Федерации решение, выполненное в форме электронного документа, направляется участвующим в деле лицам посредством размещения в установленном порядке в информационно-телекоммуникационной сети «Интернет» не позднее следующего после принятия дня. Апелляционный суд установил направление извещения о рассмотрении спора по актуальному адресу заявителя и возвращение его в суд органом почтовой связи в связи с истечением срока хранения. Обеспечение получения заявителем судебной корреспонденции влечет признание осведомленности о движение спора, отслеживание которого в силу части 6 статьи 121 Арбитражного процессуального кодекса Российской Федерации возложено на заявителя. Учитывая отсутствие объективных причин, препятствующих обеспечению получения судебной корреспонденции и осведомленности о принятом решении, в восстановлении срока на обжалование его отказано в соответствии со статьями 117, 259, 264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Абазеховой Заремы Измаиловны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