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07.09.2021, оставленным без изменения постановлением Шестого арбитражного апелляционного суда от 24.11.2021, заявленные требования предприятия удовлетворены частично, оспариваемое решение инспекции от 30.12.2020 № 1094 признано недействительным в части привлечения к ответственности, предусмотренной пунктом 1 статьи 122 Налогового кодекса Российской Федерации (далее – Налоговый кодекс), с учетом снижения его размера до 10 000 рублей на основании положений статьи 112 Налогового кодекса. В остальной части в удовлетворении заявленных требований отказано. Постановлением Арбитражного суда Дальневосточного округа от 01.02.2022 указанные судебные акты оставлены без изменения. В кассационной жалобе, поступившей в Верховный Суд Российской Федерации, предприятие просит отменить обжалуемые судебные акты, считая их принятыми с нарушением норм материального и процессуального права.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Как следует из судебных актов, решением налогового органа предприятию начислены страховые взносы на обязательное пенсионное, 3 медицинское и социальное страхование в общей сумме 1 305 426 рублей, пени в сумме 481 399 рублей 17 копеек, а также штраф в размере 261 085 рублей 20 копеек в связи с выводом инспекции о необоснованном применении пониженных тарифов страховых взносов. Оценив представленные в материалы дела доказательства, руководствуясь положениями Налогового кодекса, Жилищного кодекса Российской Федерации, Правилами содержания общего имущества в многоквартирном доме, утвержденными постановлением Правительства Российской Федерации от 13.08.2006 № 491, Правил, утвержденных постановлением Правительства Российской Федерации от 15.05.2013 № 416 «О порядке осуществления деятельности по управлению многоквартирными домами», ГОСТ Р 51617-2014 «Национальный стандарт Российской Федерации. Услуги жилищно-коммунального хозяйства. Общие требования», суды пришли к выводу об отсутствии у предприятия правовых оснований для применения льготных тарифов при исчислении страховых взносов в проверяемом периоде, поскольку у плательщика отсутствовали доходы от деятельности по коду ОКВЭД 68.32 «Управление недвижимым имуществом за вознаграждение или на договорной основе». При этом, приняв во внимание характер совершенного заявителем нарушения и степень общественной опасности совершенного деяния, руководствуясь принципами справедливости и соразмерности, а также принимая во внимание наличие обстоятельств, смягчающих ответственность заявителя в совершении правонарушения, судами снижен размер подлежащего взысканию штрафа до 10 000 рублей. Приведенные предприятием доводы сводятся к изложению обстоятельств, в том числе относительно нарушения срока давности и процедуры привлечения к налоговой ответственности, которые получили надлежащую правовую оценку судов и мотивированно отклонены, не опровергают выводы судов, не подтверждают существенных нарушений судами норм материального и (или) процессуального права и не являются достаточным основанием для пересмотра судебных актов в кассационном порядке. 4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