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вышеуказанные судебные акты, принятые по заявлению общества о пересмотре по вновь открывшимся обстоятельствам решения Арбитражного суда Пензенской области от 05.11.2019. Обществом заявлено об отводе судьи Чучуновой Н.С. со ссылкой на то, что ранее по данному делу судья отказал в передаче кассационной жалобы, поданной на судебные акты, принятые по существу спора, для рассмотрения в судебном заседании судебной коллегии. В соответствии с частью 2 статьи 25 Арбитражного процессуального кодекса Российской Федерации (далее – АПК РФ) вопрос об отводе судьи, рассматривающего дело единолично, разрешается тем же судьей. Рассмотрев заявление об отводе, судья не находит оснований для его удовлетворения ввиду следующего. 2 Исчерпывающий перечень обстоятельств, исключающих участие судьи в рассмотрении дела, приведен в статье 21 АПК РФ. В частности, судья не может участвовать в рассмотрении дела и подлежит отводу, если он - лично, прямо или косвенно заинтересован в исходе дела либо имеются иные обстоятельства, которые могут вызвать сомнение в его беспристрастности; - находится или ранее находился в служебной или иной зависимости от лица, участвующего в деле, или его представителя; - делал публичные заявления или давал оценку по существу рассматриваемого дела. Между тем изложенные в заявлении общества доводы не свидетельствуют о наличии предусмотренных статьей 21 АПК РФ оснований для отвода судьи, а также о наличии иных обстоятельств, которые могут вызвать сомнения в его беспристрастности. Руководствуясь статьями 21, 25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«СТМ» в удовлетворении заявления об отводе судьи Верховного Суда Российской Федерации Чучуновой Н.С.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