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26.07.2021, оставленным без изменения постановлением Восьмого арбитражного апелляционного суда от 03.11.2021 и постановлением Арбитражного суда Западно-Сибирского округа от 11.02.2022,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камеральной налоговой проверкой представленной обществом с ограниченной ответственностью «Альфа Трейд» (далее – общество) декларации по налогу на добавленную стоимость за 2 квартал 2020 года инспекцией на основании пункта 1 статьи 93.1 Налогового кодекса Российской Федерации (далее – Налоговый кодекс) в адрес предпринимателя направлено требование о предоставлении документов (информации), касающихся взаимоотношений с индивидуальным предпринимателем Блиновым В.В., который является контрагентом проверяемого лица. В ответ на требование предпринимателем в налоговый орган представлено заявление об отказе в предоставлении документов со ссылкой на подпункт 11 пункта 1 статьи 21 Налогового кодекса. Инспекцией составлен акт и вынесено решение о привлечении предпринимателя к налоговой ответственности, предусмотренной пунктом 2 статьи 126 Налогового кодекса, в виде штрафа в размере 5 000 рублей (с учетом снижения штрафа ввиду наличия смягчающих ответственность обстоятельств). Считая решение налогового органа незаконным, предприниматель обратился в арбитражный суд. Отказывая в удовлетворении требования, суды трех инстанций, руководствуясь положениями статей 31, 88, 93.1, 126 Налогового кодекса, разъяснениями, изложенными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наличии у инспекции правовых оснований для привлечения предпринимателя к налоговой ответственности. Судебные инстанции исходили из того, что требование налогового органа соответствует положениям налогового законодательства, выставлено в пределах срока проведения камеральной налоговой проверки в отношении декларации общества и содержит все необходимые сведения, позволяющие идентифицировать запрашиваемые документы. При этом правовых и фактических оснований для неисполнения или отказа от исполнения требования у предпринимателя не имелось. Ссылка предпринимателя на судебные акты по делу № А40-211149/2018 не принимается, поскольку в рамках указанного дела запрошенные документы 3 касались исключительно деятельности самого налогоплательщика за несколько налоговых периодов без назначения выездной (камеральной) налоговой проверки в рамках мероприятий «предпроверочного анализа», а также вне зависимости от конкретной сделки либо какого-либо контрагента, что не тождественно обстоятельствам настоящего спора. Иные доводы, изложенные в кассационной жалобе, в том числе о неправомерном истребовании документов в отношении контрагента общества, являлись предметом рассмотрения судов и получили правовую оценку с учетом правильного применения положений налогового законодательства к установленным фактическим обстоятельствам спора. Приведенные доводы не опровергают выводы судов,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Попылькину Артему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