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Гудзенчука Евгения Васильевича в Арбитражный суд города Москвы обратился финансовый управляющий его имуществом Липник Г.Л. о признании недействительными договора дарения ½ доли в квартире от 24.12.2015, заключенного между должником и Гудзенчук Еленой Николаевной; договора дарения от 08.06.2016 (30.05.2016), заключенного между Гудзенчук Е.Н. и Гудзенчук Ариной Дмитриевной, и применении последствий недействительности сделок. Определением Арбитражного суда города Москвы от 25.08.2021 в удовлетворении заявления финансового управляющего отказано. Постановлением Девятого арбитражного апелляционного суда от 21.12.2021 определение суда первой инстанции оставлено без изменения. Арбитражный суд Московского округа постановлением от 15.03.2022 указанные судебные акты отменил и направил обособленный спор на новое рассмотрение в Арбитражный суд города Москвы. Гудзенчук Евгений Васильевич и Гудзенчук Надежда Евгеньевна в интересах Гудзенчук Арины Дмитриевны обратились в Судебную коллегию по 2 экономическим спорам Верховного Суда Российской Федерации с кассационными жалобами на постановление суда округа в порядке, предусмотренном статьями 291.1-291.3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жалоб, изученным по материалам, приложенным к ним, не установлено. Отменяя принятые судебные акты и направляя обособленный спор на новое рассмотрение в арбитражный суд первой инстанции для установления обстоятельств, имеющих значение для правильного разрешения спора, а также полного и всестороннего исследования и оценки представленных доказательств, с учетом доводов и возражений лиц, участвующих в споре, окружной суд действовал в пределах полномочий, предусмотренных статьями 287, 288 Арбитражного процессуального кодекса Российской Федерации. Нарушений судом округа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Гудзенчуку Евгению Васильевичу и Гудзенчук Надежде Евгеньевне в интересах Гудзенчук Арины Дмитриевны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