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предприниматели обратились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предпринимателями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и индивидуального предпринимателя ФИО2 удовлетворить. Срок подачи кассационной жалобы на решение Арбитражного суда Краснодарского края от 02.06.2021, постановление Пятнадцатого арбитражного апелляционного суда от 29.08.2021 и постановление Арбитражного суда Северо-Кавказского округа от 22.12.2021 по делу № А32-8214/2021 восстановить.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