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«КубаньПожАудит»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ФИО1 о взыскании 275 862 рублей убытков и 80 000 рублей расходов на оплату услуг представителя. К участию в деле в качестве третьего лица, не заявляющего самостоятельные требования относительно предмета спора, привлечено публичное акционерное общество «Российский национальный коммерческий банк». Решением Арбитражного суда Краснодарского края от 31.05.2021, оставленным без изменения постановлением Пятнадцатого арбитражного апелляционного суда от 06.08.2021 и постановлением Арбитражного суда Северо-Кавказского округа от 08.12.2021,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ФИО1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Краснодарского края от 31.05.2021, постановление Пятнадцатого арбитражного апелляционного суда от 06.08.2021 и постановление Арбитражного суда Северо-Кавказского округа от 08.12.2021 по делу № А32-3967/2019 восстановить. Судья Верховного СудаРоссийской Федерации Н.С. Чучунова Суд: Верховный Суд РФ (подробнее) Истцы: ООО "КубаньПожАудит" (подробнее) Судьи дела: Чучунова Н.С. (судья) (подробнее) Последние документы по делу: Определение от 19 мая 2022 г. по делу № А32-3967/2019 Определение от 25 марта 2022 г. по делу № А32-3967/2019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