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13.09.2021, оставленным без изменения постановлением Восьмого арбитражного апелляционного суда от 25.11.2021, в удовлетворении требования отказано. Постановлением Арбитражного суда Западно-Сибирского округа от 04.02.2022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2 статьи 7.3 КоАП РФ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Федерального закона от 30.03.1999 № 52-ФЗ «О санитарно- эпидемиологическом благополучии населения», Санитарных правил и норм «Зоны санитарной охраны источников водоснабжения и водопроводов питьевого назначения СанПиН 2.1.4.1110-02», утвержденных 26.02.2002 Главным государственным санитарным врачом Российской Федерации,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7.3 КоАП РФ. Суды указали, что процедура и срок давности привлечения к административной ответственности соблюдены, административный штраф назначен в размере половины минимального размера, предусмотренного санкцией нормы. 3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