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«Скандойл М» (продавец)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акционерного общества «ФортеИнвест» (покупателя) 28 711 438 рублей 66 копеек неустойки за нарушение срока оплаты товара по договору поставки от 10.04.2019 № 43204-80/19-15, 7 646 200 рублей убытков, вызванных нарушением нормативного времени нахождения вагонов на станциях выгрузки, и 916 500 рублей убытков в виде штрафа за сверхнормативную задержку вагонов. Акционерное общество «ФортеИнвест» обратилось в суд с встречным иском о взыскании с общества с ограниченной ответственностью «Скандойл М» 2 141 250 рублей штрафа за сверхнормативную задержку собственных вагонов на станции назначения. 2 К участию в деле в качестве третьего лица, не заявляющего самостоятельных требований относительно предмета спора, привлечено открытое акционерное общество «Российские железные дороги». Решением Арбитражного суда города Москвы от 22.06.2021 первоначальный иск удовлетворен в части взыскания с АО «ФортеИнвест» 5 998 579 рублей 88 копеек неустойки и 1 878 054 рублей убытков, а также расходов по уплате государственной пошлины в размере 42 263 рублей; в удовлетворении первоначального иска в остальной части отказано; встречный иск удовлетворен; в результате зачета с АО «ФортеИнвест» в пользу ООО «Скандойл М» взыскано 3 857 329 рублей 88 копеек неустойки, 1 878 054 рубля убытков и 8 557 рублей расходов по уплате государственной пошлины. Постановлением Девятого арбитражного апелляционного суда от 17.09.2021 решение суда первой инстанции оставлено без изменения. Арбитражный суд Московского округа постановлением 17.01.2022 указанные судебные акты оставил без изменения. Общество с ограниченной ответственностью «Скандойл М»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в том числе условия договоров, установив факт нарушения покупателем сроков оплаты поставленного товара, признав частично 3 доказанным размер убытков и наличие совокупности обстоятельств, необходимой для привлечения покупателя к гражданско-правовой ответственности в виде взыскания убытков, а также установив наличие на стороне продавца факта простоя цистерн (сверхнормативная задержка собственных вагонов), проверив представленный сторонами расчет пени и штрафа, руководствуясь статьями 15, 309, 310, 330, 393, 421, 431 Гражданского кодекса Российской Федерации, разъяснениями, изложенными в постановлениях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от 24.03.2016 № 7 «О применении судами некоторых положений Гражданского кодекса Российской Федерации об ответственности за нарушение обязательств», суды удовлетворили первоначальный иск частично, а встречный – в полном объеме. Установив, что акционерное общество «ФортеИнвест» отвечает требованиям, установленным постановлением Правительства Российской Федерации от 03.04.2020 № 428, основной вид его деятельности указан в перечне наиболее пострадавших отраслей, учитывая разъяснения, изложенные в пункте 2 постановления Пленума Верховного Суда Российской Федерации от 24.12.2020 № 44 «О некоторых вопросах применения положений статьи 9.1 Федерального закона от 26.10.2002 № 127-ФЗ «О несостоятельности (банкротстве)», суды пришли к выводу о необоснованном начислении неустойки за период с 06.04.2020 по 06.10.2020. Установив, что стороны согласовали ответственность за превышение срока нахождения вагонов под выгрузкой на своих подъездных путях, а также обязанность по возврату порожних цистерн в коммерчески пригодном состоянии, суды признали доказанными убытки, связанные с простоем вагонов, возникшие в связи с неочисткой вагонов от остатков перевозимого груза, а также в связи с уплатой продавцом неустойки за сверхнормативное использование вагонов на станциях назначения. Доводы, изложенные в жалобе, приводились в судах, были рассмотрены судами и получили надлежащую оценку.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«Скандойл 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