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29.12.2020 требование Коммерческого банка «Ренессанс Кредит» (общество с ограниченной ответственностью) к Данилову Денису Валерьевичу признано обоснованным, в отношении Данилова Д.В. введена процедура реструктуризации долгов гражданина, требование банка включено в реестр требований кредиторов должника в размере 527 537 рублей 78 копеек - в третью очередь, в размере 1 817 335 рублей 32 копеек - в третью очередь отдельно, как подлежащее удовлетворению после погашения основной суммы задолженности, финансовым управляющим утвержден Орлов Илья Сергеевич. Определением от 18.03.2021 Девятый арбитражный апелляционный суд перешел к рассмотрению дела по правилам рассмотрения дел в суде первой инстанции. Постановлением Девятого арбитражного апелляционного суда от 15.04.2021 определение суда первой инстанции отменено; требование банка признано обоснованным, в отношении должника введена процедура 2 реструктуризации долгов гражданина, требование банка включено в реестр требований кредиторов должника в размере 527 537 рублей 78 копеек - в третью очередь, в размере 1 817 335 рублей 32 копеек - в третью очередь отдельно, как подлежащее удовлетворению после погашения основной суммы задолженности, финансовым управляющим утвержден Орлов И.С. Постановлением Арбитражного суда Московского округа от 06.07.2021 постановление суда апелляционной инстанции от 15.04.2021 отменено в части установления размера требования банка, в отмененной части обособленный спор направлен на новое рассмотрение в Девятый арбитражный апелляционной суд, в остальной части постановление суда апелляционной инстанции оставлено без изменения. При новом рассмотрении спора постановлением Девятого арбитражного апелляционного суда от 03.09.2021 определение суда первой инстанции от 29.12.2020 оставлено без изменения. Арбитражный суд Московского округа постановлением от 27.01.2022 изменил определение Арбитражного суда города Москвы от 29.12.2020 и постановление Девятого арбитражного апелляционного суда от 03.09.2021 в части включения в реестр требований кредиторов должника требования банка; включил в реестр требований кредиторов требование банка в размере 49 399 рублей 60 копеек - в третью очередь реестра требований кредиторов и 446 737 рублей 30 копеек - в третью очередь отдельно, как подлежащее удовлетворению после погашения основной суммы задолженности; в остальной обжалуемой части судебные акты оставил без изменения. Коммерческий банк «Ренессанс Кредит» (общество с ограниченной ответственностью) и Данилов Денис Валерьевич обратились в Судебную коллегию Верховного Суда Российской Федерации с кассационными жалобами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3 Изменяя судебные акты, суд округа руководствовался статьями 196, 199, 200 Гражданского кодекса Российской Федерации, разъяснениями, изложенными в пунктах 24 и 27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исходил из пропуска заявителем срока исковой давности, исчисляемого отдельно по каждому просроченному платежу. Довод банка о начале течения срока исковой давности с момента окончания срока кредитного договора подлежит отклонению с учетом разъяснений, изложенных в пункте 24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При исчислении сроков исковой давности по требованиям о взыскании просроченной задолженности по кредитному обязательству, предусматривающему исполнение в виде периодических платежей, срок исковой давности подлежит исчислению отдельно по каждому периодическому платежу. Доводы должника, изложенные в кассационной жалобе, об отсутствии оснований для признания его несостоятельным (банкротом) на основании заявления банка подлежат отклонению, в настоящее время в реестр требований кредиторов должника включены требования иных кредиторов.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Коммерческому банку «Ренессанс Кредит» (общество с ограниченной ответственностью) и Данилову Денису Валерьевичу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