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19.07.2021, оставленным без изменения постановлением Девятого арбитражного апелляционного суда от 26.10.2021 и постановлением Арбитражного суда Московского округа от 14.02.2022,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требование.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камеральная налоговая проверка представленной обществом уточненной налоговой декларации по налогу на добавленную стоимость (далее – НДС) за 1 квартал 2020 года (корректировка № 1), по результатам составлен акт и вынесено решение об отказе в привлечении к ответственности за совершение налогового правонарушения. Основанием для вынесения решения послужил вывод налогового органа о неверном исчислении обществом налоговой базы по НДС по операциям, связанным с приобретением годных остатков транспортных средств, согласно пункту 3 статьи 154 Налогового кодекса Российской Федерации (далее – Налоговый кодекс) и расчете подлежащей уплате в бюджет суммы налога по расчетной ставке 20/120 в соответствии с пунктом 4 статьи 164 Налогового кодекса, что привело к неуплате НДС за 1 квартал 2020 года в сумме 453 667 рублей. По мнению инспекции, налоговая база при реализации годных остатков транспортных средств подлежит расчету в порядке пункта 1 статьи 154 Налогового кодекса, исходя из полной стоимости реализации, поскольку спорное имущество не использовалось в деятельности, освобождаемой от налогообложения, и операции по их реализации не являются услугами по страхованию, сострахованию и перестрахованию. Считая решение налогового органа незаконным, общество обратилось в арбитражный суд. Оценив представленные в материалы дела доказательства, суды, руководствуясь положениями статей 38, 39, 146, 149, 154, 164, 170 Налогового кодекса, Законом Российской Федерации от 27.11.1992 № 4015-1 «Об организации страхового дела в Российской Федерации», Положением Банка России от 22.09.2015 № 492-П «Отраслевой стандарт бухгалтерского учета основных средств, нематериальных активов, инвестиционного имущества, долгосрочных активов, предназначенных для продажи, запасов, средств труда и предметов труда, полученных по договорам отступного, залога, назначение которых не определено, имущества и (или) его годных остатков, полученных в связи с отказом страхователя (выгодоприобретателя) от права собственности на застрахованное имущество, в некредитных финансовых организациях», пришли к выводу о наличии у инспекции правовых оснований 3 для принятия решения об отказе в привлечении общества к ответственности за совершение налогового правонарушения. Судебные инстанции исходили из того, что в случае приобретения годных остатков транспортных средств у юридических лиц – плательщиков НДС общество не вправе учитывать суммы налога, предъявленные данными страхователями, в стоимости приобретенного имущества и рассчитывать налоговую базу согласно пункту 3 статьи 154 Налогового кодекса, поскольку данное имущество не использовалось в освобождаемой от налогообложения деятельности и заявитель не освобожден от исполнения обязанностей по исчислению и уплате налога в бюджет. Доводы общества, изложенные в кассационной жалобе, сводятся к повторению позиции общества по спору, являлись предметом рассмотрения судов и получили надлежащую правовую оценку. Приведенные доводы не подтверждают существенного нарушения норм материального и процессуального права, повлиявших на исход дела, по сути, выражают несогласие с выводами судов ввиду иного применения положений законодательства к установленным фактическим обстоятельствам спора, в связи с чем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«Страховая акционерная компания «Энергогарант»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