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11.03.2020 суд приостановил производство по делу до получения заключения строительно-технической экспертизы, назначенной по делу № А56-14836/2017/тр.36. Постановлением Тринадцатого арбитражного апелляционного суда от 13.07.2020 определение суда первой инстанции оставлено без изменения. Постановлением Арбитражного суда Северо-Западного округа от 16.09.2020 указанные судебные акты отменены, дело направлено в суд первой инстанции для рассмотрения по существу.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доводов с учетом разъяснений, изложенных в пунктах 12 и 13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в жалобе не приведено.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"ТехМонтаж" (подробнее) Ответчики: Комитет по строительству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