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23.08.2021, оставленным без изменения постановлением Пятнадцатого арбитражного апелляционного суда от 28.10.2021, в удовлетворении заявления отказано. Постановлением Арбитражного суда Северо-Кавказского округа от 01.02.2022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 таких оснований не установлено.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статьи 42 Земельного кодекса Российской Федерации, суды пришли к выводу о наличии в действиях учреждения состава правонарушения, ответственность за 3 которое предусмотрена частью 1 статьи 8.8 Кодекса Российской Федерации об административных правонарушениях, установив факт использования учреждением земельного участка не по целевому назначению в соответствии с его разрешенным использованием. В отсутствие сведений о том, что расположенные на спорном земельном участке здания эксплуатируются (частично эксплуатируются) для осуществления деятельности, вид которой является вспомогательным видом разрешенного использования по отношению к установленному для данного земельного участка основному виду разрешенного использования, выводы судов являются обоснованными. Указанные выводы судов в жалобе не опровергнуты.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