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26.07.2019 Кайтукова Ирина Васильевна признана несостоятельной (банкротом), в отношении нее введена процедура реализации имущества, финансовым управляющим утверждена Шепилова Наталья Александровна. Финансовый управляющий обратилась в Арбитражный суд Московской области с заявлением о признании недействительными сделками пяти договоров дарения объектов недвижимости от 25.05.2016, заключенных между должником (даритель) и Кайтуковым Тимуром Константиновичем и Кайтуковой Фатимой Константиновной (одаряемые), и применении последствий недействительности спорных сделок в виде возврата имущества в конкурсную массу должника. Конкурсный кредитор - общество с ограниченной ответственностью «Премиум Пропертис» обратилось в Арбитражный суд Московской области с аналогичным требованием. 2 Указанные заявления объединены судом в одно производство для совместного рассмотрения. Определением Арбитражного суда Московской области от 28.12.2020 заявленные требования удовлетворены, спорное имущество возвращено в конкурсную массу должника. Постановлением Десятого арбитражного апелляционного суда от 09.07.2021 определение суда первой инстанции оставлено без изменения. Арбитражный суд Московского округа постановлением от 07.02.2022 указанные судебные акты оставил без изменения. Кайтуков Тимур Константинович и Кайтукова Фатима Константиновна обратились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В частности, суды установили, что сделки совершены в период неплатежеспособности должника, в отношении заинтересованных лиц, в целях вывода ликвидного имущества, в отсутствие какого-либо встречного предоставления, в результате чего уменьшился размер имущества должника, причинен вред имущественным правам кредиторов. Довод заявителей о пропуске срока исковой давности был рассмотрен судами и мотивированно отклонен, с указанием на начало течения срока 3 исковой давности с момента, когда финансовый управляющий имуществом должника фактически узнал о наличии объектов недвижимого имущества и совершенных в отношении них сделках. Иные доводы заявителей,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Кайтукову Тимуру Константиновичу и Кайтуковой Фатиме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