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Обществом подано ходатайство о зачете государственной пошлины в размере 3000 руб., уплаченной по платежному поручению от 12.01.2022 № 685362 за рассмотрение кассационной жалобы по делу № А65-30643/2019.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 , 184 , 185 Арбитражного процессуального кодекса Российской Федерации и статьями 333.21 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«Тандер» о зачете государственной пошлины удовлетворить. Зачесть уплаченную акционерным обществом «Тандер» государственную пошлину в размере 3000 руб., перечисленную по платежному поручению от 12.01.2022 № 685362, в счет уплаты государственной пошлины за рассмотрение кассационной жалобы на решение Арбитражного суда Республики Татарстан от 17.06.2021, постановление Одиннадцатого арбитражного апелляционного суда от 05.10.2021 и постановление Арбитражного суда Поволжского округа от 25.01.2022 по делу № А65-30221/2020.Судья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