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Рекламное агентство «Ирида-Сервис» (далее – Общество) обратилось в Арбитражный суд Сахалинской области с иском, уточненным в порядке статьи 49 Арбитражного процессуального кодекса Российской Федерации (далее – АПК РФ), к Департаменту землепользования города Южно-Сахалинска (далее – Департамент) о признании незаконным уведомления от 22.01.2021 № 303-014/02 об одностороннем расторжении договора от 18.01.2018 № 17 и понуждении ответчика внести изменения в спорный договор в части исключения вида рекламных конструкций. Решением Арбитражного суда Сахалинской области от 30.07.2021, оставленным без изменения постановлением Пятого арбитражного апелляционного суда от 01.11.2021 и постановлением Арбитражного суда Дальневосточного округа от 25.01.2022,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связи с внесенными в пункт 2.2.2 постановления администрации города Южно-Сахалинска от 24.07.2017 № 2021-па «Об утверждении Положения о типах и видах рекламных конструкций, допустимых и недопустимых к установке и эксплуатации на территории городского округа «Город Южно-Сахалинск», а также требованиях к таким рекламным конструкциям» (далее – Положение № 2021-па) изменений в части вида рекламной конструкций Департаменту следовало предложить Обществу изменить условия спорного договора от 18.01.2018 № 17, а не отказываться в одностороннем порядке от его исполнения.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извещению от 27.11.2017 и протоколу от 26.12.2017 Департаментом организован и проведен аукцион на право установки и эксплуатацию рекламных конструкций, по итогам которого Общество признано победителем по лоту № 5 - две рекламные конструкции по пр. Мира (восточная сторона), севернее пересечения с ул. Емельянова и по пр. Мира (восточная сторона), 231, номера на Схеме размещения рекламных конструкций № 140, 141 имеющие следующие характеристики: вид и тип рекламных конструкций – мультипанель, отдельно стоящая; размер рекламных конструкций – 3*6; количество сторон рекламных конструкций – с двумя сторонами; общая площадь информационного поля рекламных конструкций – 36 кв. м; технологические характеристики рекламных конструкций – наличие внешнего подсвета рекламной конструкции, проектирование и установка рекламных конструкций по единому проекту; высота опорной стойки от уровня дорожного полотна до нижнего края информационного поля 4,5 м +(-) 20 см. Между Департаментом и Обществом (владелец рекламной конструкции) с учетом результатов торгов заключен договор от 18.01.2018 № 17 сроком на 10 лет (с 01.03.2018 по 29.02.2028), по условиям которого истцу предоставлено право за плату осуществить установку и эксплуатацию рекламных конструкций в соответствии с перечнем рекламных конструкций согласно приложению к договору и в соответствии со Схемой размещения рекламных конструкций на территории городского округа «Город Южно-Сахалинск», утвержденной постановлением администрации города Южно-Сахалинска от 21.03.2016 № 698. В соответствии с пунктом 2.1.2 Департамент вправе в случае выявления несоответствия технических характеристик или внешнего вида рекламной конструкции выданному разрешению и (или) требованиям, установленным муниципальными правовыми актами городского округа «Город Южно-Сахалинск», а также фактов использования рекламной конструкции с нарушением условий договора направлять владельцу рекламной конструкции требования об устранении нарушений с указанием срока их устранения. Пунктом 2.3 договора предусмотрена обязанность владельца рекламной конструкции получить разрешение на установку и эксплуатацию рекламной конструкции в установленном порядке (пункт 2.3.1); самостоятельно получить разрешение на проведение земляных работ (пункт 2.3.2); установить и эксплуатировать рекламную конструкцию в соответствии с полученным разрешением (пункт 2.3.3). Пунктами 6.4.2 и 6.4.4 договора предусмотрено право Департамента расторгнуть настоящий договор в одностороннем внесудебном порядке в случаях несоблюдения или ненадлежащего соблюдения требований хотя бы одного из пунктов 2.3.3, 2.3.8, а также в случае неоднократного невыполнения требований по устранению нарушений технических характеристик и (или) внешнего вида рекламной конструкции, направленных владельцу рекламной конструкции в соответствии с пунктом 2.1.2 договора. Общество получило два разрешения от 15.08.2019 на установку и эксплуатацию рекламных конструкций с регистрационными номерами 0022 и 0023 на период с 15.08.2019 по 29.02.2028. После этого истец, вопреки предусмотренным аукционной документацией, договором от 18.01.2018 № 17 и выданными разрешениями на установку рекламных конструкций по типу «мультипанель», разместил на отведенных местах конструкции с информационными полями в виде дисплея (светодиодного экрана, монитора), что соответствует виду рекламной конструкции «видеоэкран». Департамент неоднократно требовал от Общества привести спорные рекламные конструкции в соответствии с видом, установленным договором и разрешениями от 15.08.2019 № 0022, № 0023 (письма от 14.08.2020 № 4020-014/02, от 14.10.2020 № 014-04256-20/02), однако истец указанные нарушения не устранил в добровольном порядке. Уведомлением от 22.01.2021 № 303-014/02 Департамент сообщил Обществу о расторжении договора от 18.01.2018 № 17 в одностороннем порядке с 01.03.2021 по мотиву нарушения условий установки и эксплуатации рекламных конструкций. Ссылаясь на незаконность одностороннего отказа Департамента от договора,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448 , 450 , 451 Гражданского кодекса Российской Федерации, статьями 5.8 , 19 Федерального закона от 13.03.2006 № 38-ФЗ «О рекламе», разъяснениями, изложенными в пунктах 12,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отказали в удовлетворении требований, признав правомерным отказ Департамента от договора ввиду размещения ответчиком на отведенных местах не предусмотренных разрешительной документаций рекламных конструкций. Судами отмечено, что истец, принимая участие в аукционе и заключив спорный договор на установку рекламных конструкций, имел возможность заранее ознакомиться с его условиями, которые были приведены в аукционной документации, в том числе и с характеристиками данных конструкций. Отклоняя довод заявителя жалобы о том, что Департамент после внесения изменений в пункт 2.2.2 Положения №2021-па обязан был предложить обществу изменить условия договора от 18.01.2018 №17 и предоставить ему возможность разместить иной вид рекламной конструкции, суды указали, что изменение правового регулирования в силу пункта 2 статьи 422 Гражданского кодекса Российской Федерации не влечет автоматического и безусловного изменения договора, заключенного до таких изменений, кроме случаев, когда в законе установлено, что его действие распространяется на отношения, возникшие из ранее заключенных договоров. Однако таких указаний Положение №2021-па в измененной редакции не содержит. Кроме того, внесенные в пункт 2.2.2 Положения №2021-па изменения касались только добавления к описываемому виду рекламной конструкции альтернативного понятия «призматрон» без изменения его технических характеристик. Таким образом, указанные изменения сами по себе не могли привести к устранению допущенных обществом нарушений. В силу пункта 8 статьи 448 Гражданского кодекса Российской Федерации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 по основаниям, предусмотренным данной нормой. Если договор изменен настолько, что это влияет на условия, представляющие существенное значение, например, для определения цены договора, и имеются достаточные основания полагать, что в случае изначального предложения договора на измененных условиях состав участников был бы иным и (или) победителем могло быть признано другое лицо, то действия сторон по изменению договора могут быть квалифицированы как обход требований статьи 17 Федерального Закона от 26.07.2006 №135-ФЗ «О защите конкуренции», а соглашение, которым внесены соответствующие изменения, считается ничтожным (пункт 41 постановление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Рекламное агентство «Ирида-Сервис»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Рекламное агентство "Ирида-Сервис" (подробнее) Ответчики: Департамент землепользования города Южно-Сахалинска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