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Министерство имущественных и земельных отношений Нижегородской области (далее – министерство) обратилось в суд с заявлением о включении в реестр требований кредиторов должника (далее – реестр) его требования в размере 2 239 393 рубля 22 копейки. Определением Арбитражного суда Нижегородской области от 10.02.2021, оставленным без изменения постановлениями Первого арбитражного апелляционного суда от 14.09.2021 и Арбитражного суда Волго-Вятского округа от 04.03.2022,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16, 71, 100 Федерального закона от 26.10.2002 № 127-ФЗ «О несостоятельности (банкротстве)», пунктом 26 постановления Пленума Высшего Арбитражного Суда РФ от 22.06.2012 № 35 «О некоторых процессуальных вопросах, связанных с рассмотрением дел о банкротстве», исходили из того, что требование министерства основано на фактически сложившихся между сторонами правоотношениях, подтверждено документально и рассчитано арифметически верно, в связи с чем признали его обоснованным и включили в реестр.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Лаптеву Роману Валентиновичу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