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заявители обратились в суд с заявлением о взыскании с публичного акционерного общества «ГТЛК» и общества с ограниченной ответственностью «ТрансВозСервис» судебных расходов по обособленному спору о привлечении лиц к субсидиарной ответственности. Определением Арбитражного суда города Москвы от 08.07.2021, оставленным без изменения постановлениями Девятого арбитражного апелляционного суда от 27.09.2021 и Арбитражного суда Московского округа от 27.01.2022 заявление удовлетворено частично. С публичного акционерного общества «ГТЛК» взысканы судебные расходы в размере 250 000 рублей, с общества с ограниченной ответственностью «ТрансВозСервис» в размере 250 000 рублей, в удовлетворении остальной части заявленных требований отказано. 2 В кассационной жалобе, поданной в Верховный Суд Российской Федерации, заявители просят отменить названные судебные акты, принять новый судебный акт о взыскании судебных расходов в полном объеме.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статьями 101, 106, 110 Арбитражного процессуального кодекса Российской Федерации, пунктами 10, 11, 13 постановления Пленума Верховного Суда РФ от 21.01.2016 № 1 «О некоторых вопросах применения законодательства о возмещении издержек, связанных с рассмотрением дела», исходили из обоснованности заявления о взыскании фактически понесённых судебных расходов, в связи чем удовлетворили требование частично, исходя из принципов разумности, соблюдения баланса процессуальных прав и обязанностей сторон, характера и объёма оказанных услуг, категории спора, его продолжительности и степени сложности. Выводы судов в обжалуемой части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судами не допущено. Ссылка на судебную практику по другим делам не может быть принята во внимание, поскольку в настоящем деле установлены иные фактические обстоятельства, переоценка которых не входит в компетенцию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«Совфрахт», Пуриме Дмитрию Юрьевичу, Пуриме Константину Юрьевичу, Решетневой Надежде Александровне в передаче их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Е.С. Корнелюк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