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11.05.2022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Центрального округа от 24.12.2021, срок на обжалование которого истек 24.02.2022. Обратившись с кассационной жалобой 11.05.2022, заявитель пропустил установленный законодательством срок на ее подачу.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общество ссылается на невозможность подачи жалобы в электронном виде в период с 02.02.2022 по 11.05.2022 ввиду проведения технических работ на официальном сайте суда в информационно-телекоммуникационной сети Интернет, отсутствие информации о принятом судебном акте суда округа.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Общество было извещено о судебном разбирательстве в суде первой инстанции, являлось инициатором апелляционного и кассационного обжалования, и его представитель участвовал при рассмотрении дела в суде округа. С полным текстом последнего обжалуемого судебного акта - постановления Арбитражного суда Центрального округа от 24.12.2021 заявитель мог ознакомиться 25.12.2021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Приложенная в обоснование ходатайства о восстановлении пропущенного процессуального срока переписка по электронной почте не исключает отсутствие у заявителя возможности ознакомления с судебными актами судов нижестоящих инстанций как в электронном виде, так и посредством ознакомления с материалами дела в суде первой инстанции, а также не подтверждает невозможность обращения с кассационной жалобой в период с 02.02.2022 по 11.05.2022. При этом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3 Согласно части 2 статьи 9 АПК РФ лица, участвующие в деле несут риск наступления последствий совершения или несовершения ими процессуальных действий. Таким образом, доводы общества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Строительная компания «Единство» в удовлетворении ходатайства о восстановлении пропущенного процессуального срока. Кассационную жалобу на решение Арбитражного суда Республики Крым от 18.05.2021, постановление Двадцать первого арбитражного апелляционного суда от 01.09.2021 и постановление Арбитражного суда Центрального округа от 24.12.2021 по делу № А83-16971/2019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