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с ограниченной ответственностью «Оренбургский аукционный дом» обратился в суд с заявлением о признании незаконным бездействия конкурсного управляющего, выразившегося в нарушении сроков проведения инвентаризации имущества должника. Определением Арбитражного суда Оренбургской области от 30.08.2021, оставленным без изменения постановлениями Восемнадцатого арбитражного апелляционного суда от 29.10.2021 и Арбитражного суда Уральского округа от 24.01.2022,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124, 129, 131, 143 Федерального закона от 26.10.2002 № 127-ФЗ «О несостоятельности (банкротстве)», исходили из установленных по делу фактических обстоятельств несоответствия оспариваемого бездействия требованиям законодательства о банкротстве, нарушения заявителем прав и законных интересов кредиторов, рассчитывающих на удовлетворение своих требований в максимально короткие сроки за счёт принадлежащего должнику имущества.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«Шильдинский элеватор» Шатурма Михаилу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